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C6B" w:rsidRDefault="00361C6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61C6B" w:rsidRDefault="00361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RESUMEN GLOBAL DE COSTOS</w:t>
      </w:r>
    </w:p>
    <w:p w:rsidR="00361C6B" w:rsidRDefault="00361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SISTEMA DE RIEGO CHULLO- OXANI</w:t>
      </w:r>
    </w:p>
    <w:p w:rsidR="00361C6B" w:rsidRDefault="00361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 Arial" w:hAnsi=" Arial" w:cs=" Arial"/>
          <w:b/>
          <w:bCs/>
          <w:sz w:val="16"/>
          <w:szCs w:val="16"/>
        </w:rPr>
      </w:pPr>
      <w:r>
        <w:rPr>
          <w:rFonts w:ascii=" Arial" w:hAnsi=" Arial" w:cs=" Arial"/>
          <w:b/>
          <w:bCs/>
          <w:sz w:val="16"/>
          <w:szCs w:val="16"/>
        </w:rPr>
        <w:t xml:space="preserve">Dólar               </w:t>
      </w:r>
    </w:p>
    <w:p w:rsidR="00361C6B" w:rsidRDefault="00361C6B">
      <w:pPr>
        <w:widowControl w:val="0"/>
        <w:autoSpaceDE w:val="0"/>
        <w:autoSpaceDN w:val="0"/>
        <w:adjustRightInd w:val="0"/>
        <w:spacing w:after="0" w:line="240" w:lineRule="auto"/>
        <w:rPr>
          <w:rFonts w:ascii=" Arial" w:hAnsi=" Arial" w:cs=" Arial"/>
          <w:sz w:val="20"/>
          <w:szCs w:val="20"/>
        </w:rPr>
      </w:pPr>
    </w:p>
    <w:p w:rsidR="00361C6B" w:rsidRDefault="00361C6B">
      <w:pPr>
        <w:widowControl w:val="0"/>
        <w:autoSpaceDE w:val="0"/>
        <w:autoSpaceDN w:val="0"/>
        <w:adjustRightInd w:val="0"/>
        <w:spacing w:after="0" w:line="240" w:lineRule="auto"/>
        <w:rPr>
          <w:rFonts w:ascii=" Arial" w:hAnsi=" Arial" w:cs=" Arial"/>
          <w:sz w:val="20"/>
          <w:szCs w:val="20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>1.- MATERIALES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MATERIALES TRANSABLES (IMPORTADOS)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 6,034.53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MATERIALES NO TRANSABLES (NACIONALES)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53,711.84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SUBTOTAL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 59,746.37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>2.- MANO DE OBRA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MANO OBRA ESPECIALIZADA.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10,861.62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MANO OBRA NO ESPECIALIZADA.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10,140.62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BENEFICIOS SOCIALES DEL SUBTOTAL DE MANO DE OBRA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11,551.23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IMPUESTO AL VALOR AGREGADO SUBTOT M.O.+ CARGAS SOCIALES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4,231.95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SUBTOTAL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 36,785.42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>3.- EQUIPO Y HERRAMIENTAS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MAQUINARIA IMPORTADA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 2,030.59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MAQUINARIA NACIONAL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 1,928.36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HERRAMIENTAS DEL TOTAL DE LA MANO DE OBRA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 2,207.13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SUBTOTAL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  6,166.08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>4.- GASTOS GENERALES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GASTOS GENERALES DE 1+2+3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15,404.68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SUBTOTAL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 15,404.68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>5.- UTILIDAD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UTILIDAD DE 1+2+3 +4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11,810.25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SUBTOTAL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 11,810.25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>6.- IMPUESTOS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sz w:val="20"/>
          <w:szCs w:val="20"/>
          <w:lang w:val="es-ES_tradnl"/>
        </w:rPr>
        <w:tab/>
        <w:t>IMPUESTO A LAS TRANSACCIONES DE 1+2+3+4+5</w:t>
      </w:r>
      <w:r>
        <w:rPr>
          <w:rFonts w:ascii=" Arial" w:hAnsi=" Arial" w:cs=" Arial"/>
          <w:sz w:val="20"/>
          <w:szCs w:val="20"/>
          <w:lang w:val="es-ES_tradnl"/>
        </w:rPr>
        <w:tab/>
        <w:t xml:space="preserve">      3,897.38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SUBTOTAL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  3,897.38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COSTO TOTAL DEL PROYECTO</w:t>
      </w: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 xml:space="preserve">    133,810.19</w:t>
      </w: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</w:p>
    <w:p w:rsidR="00361C6B" w:rsidRDefault="00361C6B">
      <w:pPr>
        <w:widowControl w:val="0"/>
        <w:tabs>
          <w:tab w:val="left" w:pos="756"/>
          <w:tab w:val="right" w:pos="8505"/>
        </w:tabs>
        <w:autoSpaceDE w:val="0"/>
        <w:autoSpaceDN w:val="0"/>
        <w:spacing w:after="0" w:line="240" w:lineRule="auto"/>
        <w:rPr>
          <w:rFonts w:ascii=" Arial" w:hAnsi=" Arial" w:cs=" Arial"/>
          <w:b/>
          <w:bCs/>
          <w:sz w:val="20"/>
          <w:szCs w:val="20"/>
          <w:lang w:val="es-ES_tradnl"/>
        </w:rPr>
      </w:pPr>
      <w:r>
        <w:rPr>
          <w:rFonts w:ascii=" Arial" w:hAnsi=" Arial" w:cs=" Arial"/>
          <w:b/>
          <w:bCs/>
          <w:sz w:val="20"/>
          <w:szCs w:val="20"/>
          <w:lang w:val="es-ES_tradnl"/>
        </w:rPr>
        <w:tab/>
        <w:t>Son: Ciento treinta y tres mil ochocientos diez 19/100 Dólar</w:t>
      </w:r>
    </w:p>
    <w:sectPr w:rsidR="00361C6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61C6B"/>
    <w:rsid w:val="00361C6B"/>
    <w:rsid w:val="0039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theme="minorBidi"/>
      <w:lang w:val="es-BO"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2010-01-18T02:22:00Z</dcterms:created>
  <dcterms:modified xsi:type="dcterms:W3CDTF">2010-01-18T02:22:00Z</dcterms:modified>
</cp:coreProperties>
</file>